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  <w:gridCol w:w="4644"/>
      </w:tblGrid>
      <w:tr w:rsidR="009975A4" w:rsidRPr="00760F67" w:rsidTr="00377B88">
        <w:tc>
          <w:tcPr>
            <w:tcW w:w="5637" w:type="dxa"/>
          </w:tcPr>
          <w:p w:rsidR="009975A4" w:rsidRPr="00760F67" w:rsidRDefault="009975A4" w:rsidP="00377B8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</w:tcPr>
          <w:p w:rsidR="009975A4" w:rsidRDefault="009975A4" w:rsidP="00713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F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r w:rsidR="002532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9975A4" w:rsidRDefault="009975A4" w:rsidP="00713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F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приказу от </w:t>
            </w:r>
            <w:r w:rsidR="002532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31.03.2025 № 10/2</w:t>
            </w:r>
          </w:p>
          <w:p w:rsidR="00713403" w:rsidRPr="00760F67" w:rsidRDefault="00713403" w:rsidP="00713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975A4" w:rsidRPr="00760F67" w:rsidRDefault="009975A4" w:rsidP="00713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60F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</w:t>
            </w:r>
            <w:r w:rsidR="0071340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ТВЕРЖДАЮ</w:t>
            </w:r>
          </w:p>
          <w:p w:rsidR="009975A4" w:rsidRPr="00760F67" w:rsidRDefault="009975A4" w:rsidP="00713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F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 </w:t>
            </w:r>
            <w:r w:rsidR="00747C2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3254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адровый</w:t>
            </w:r>
            <w:r w:rsidR="002532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центр Кузбасса</w:t>
            </w:r>
          </w:p>
          <w:p w:rsidR="009975A4" w:rsidRPr="00760F67" w:rsidRDefault="009975A4" w:rsidP="00713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975A4" w:rsidRPr="00760F67" w:rsidRDefault="009975A4" w:rsidP="00713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0F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   Г.П. Чайка</w:t>
            </w:r>
          </w:p>
        </w:tc>
      </w:tr>
    </w:tbl>
    <w:p w:rsidR="009975A4" w:rsidRDefault="009975A4" w:rsidP="009975A4">
      <w:pPr>
        <w:spacing w:after="0" w:line="30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222" w:rsidRDefault="009975A4" w:rsidP="002532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5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в </w:t>
      </w:r>
    </w:p>
    <w:p w:rsidR="009975A4" w:rsidRDefault="009975A4" w:rsidP="002532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310C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21310C">
        <w:rPr>
          <w:rFonts w:ascii="Times New Roman" w:hAnsi="Times New Roman" w:cs="Times New Roman"/>
          <w:sz w:val="28"/>
          <w:szCs w:val="28"/>
        </w:rPr>
        <w:t>казенн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21310C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310C">
        <w:rPr>
          <w:rFonts w:ascii="Times New Roman" w:hAnsi="Times New Roman" w:cs="Times New Roman"/>
          <w:sz w:val="28"/>
          <w:szCs w:val="28"/>
        </w:rPr>
        <w:t xml:space="preserve"> </w:t>
      </w:r>
      <w:r w:rsidR="00253222">
        <w:rPr>
          <w:rFonts w:ascii="Times New Roman" w:hAnsi="Times New Roman" w:cs="Times New Roman"/>
          <w:sz w:val="28"/>
          <w:szCs w:val="28"/>
        </w:rPr>
        <w:t>«Кадровый центр Кузбасса»</w:t>
      </w:r>
    </w:p>
    <w:p w:rsidR="00253222" w:rsidRDefault="00253222" w:rsidP="009975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75A4" w:rsidRDefault="009975A4" w:rsidP="009975A4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5A4" w:rsidRPr="004126C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t>1.1. Настоящее Положение о конфликте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21E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253222">
        <w:rPr>
          <w:rFonts w:ascii="Times New Roman" w:hAnsi="Times New Roman" w:cs="Times New Roman"/>
          <w:sz w:val="28"/>
          <w:szCs w:val="28"/>
        </w:rPr>
        <w:t>«Кадровый центр Кузбасса» (далее - учреждение)</w:t>
      </w:r>
      <w:r w:rsidRPr="004C3070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25.12.2008 № 273-ФЗ</w:t>
      </w:r>
      <w:r w:rsidR="0025322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</w:t>
      </w:r>
      <w:r w:rsidRPr="004126C8">
        <w:rPr>
          <w:rFonts w:ascii="Times New Roman" w:hAnsi="Times New Roman" w:cs="Times New Roman"/>
          <w:sz w:val="28"/>
          <w:szCs w:val="28"/>
        </w:rPr>
        <w:t xml:space="preserve">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реализации уставных целей и задач </w:t>
      </w:r>
      <w:r w:rsidRPr="003B1427">
        <w:rPr>
          <w:rFonts w:ascii="Times New Roman" w:hAnsi="Times New Roman" w:cs="Times New Roman"/>
          <w:sz w:val="28"/>
          <w:szCs w:val="28"/>
        </w:rPr>
        <w:t>казенного</w:t>
      </w:r>
      <w:r w:rsidRPr="004126C8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9975A4" w:rsidRPr="00EE089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1.2. Основной задачей деятельности учреждения по предотвращению</w:t>
      </w:r>
      <w:r w:rsidRPr="004C307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является</w:t>
      </w:r>
      <w:r w:rsidRPr="00EE0898">
        <w:rPr>
          <w:rFonts w:ascii="Times New Roman" w:hAnsi="Times New Roman" w:cs="Times New Roman"/>
          <w:sz w:val="28"/>
          <w:szCs w:val="28"/>
        </w:rPr>
        <w:t xml:space="preserve">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:rsidR="009975A4" w:rsidRPr="00042885" w:rsidRDefault="009975A4" w:rsidP="009975A4">
      <w:pPr>
        <w:spacing w:after="8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1.3.Под конфликтом интересов в настоящем Положении понимается</w:t>
      </w:r>
      <w:r w:rsidRPr="00EE0898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ситуация, при которой личная заинтересованность (п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рямая или косвенная) работника у</w:t>
      </w:r>
      <w:r w:rsidRPr="00EE0898">
        <w:rPr>
          <w:rFonts w:ascii="Times New Roman" w:eastAsia="Times New Roman" w:hAnsi="Times New Roman"/>
          <w:sz w:val="28"/>
          <w:szCs w:val="28"/>
          <w:lang w:eastAsia="ru-RU"/>
        </w:rPr>
        <w:t xml:space="preserve">чреждения 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правами и законными интересами у</w:t>
      </w:r>
      <w:r w:rsidRPr="00EE0898">
        <w:rPr>
          <w:rFonts w:ascii="Times New Roman" w:eastAsia="Times New Roman" w:hAnsi="Times New Roman"/>
          <w:sz w:val="28"/>
          <w:szCs w:val="28"/>
          <w:lang w:eastAsia="ru-RU"/>
        </w:rPr>
        <w:t xml:space="preserve">чреждения, способное привести к причинению </w:t>
      </w:r>
      <w:r w:rsidRPr="00042885">
        <w:rPr>
          <w:rFonts w:ascii="Times New Roman" w:eastAsia="Times New Roman" w:hAnsi="Times New Roman"/>
          <w:sz w:val="28"/>
          <w:szCs w:val="28"/>
          <w:lang w:eastAsia="ru-RU"/>
        </w:rPr>
        <w:t>вреда правам и законным интересам, имуществу и (или) деловой репутации учреждения.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Под личной заинтересованностью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2885">
        <w:rPr>
          <w:rFonts w:ascii="Times New Roman" w:hAnsi="Times New Roman" w:cs="Times New Roman"/>
          <w:sz w:val="28"/>
          <w:szCs w:val="28"/>
        </w:rPr>
        <w:t xml:space="preserve"> учреждения понимается материальная или иная заинтересованность, которая влияет или может повлиять на исполнение им должностных (трудовых) обязанностей.</w:t>
      </w:r>
    </w:p>
    <w:p w:rsidR="009975A4" w:rsidRDefault="009975A4" w:rsidP="009975A4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 Действие настоящего П</w:t>
      </w:r>
      <w:r w:rsidRPr="00EE0898">
        <w:rPr>
          <w:rFonts w:ascii="Times New Roman" w:eastAsia="Times New Roman" w:hAnsi="Times New Roman"/>
          <w:sz w:val="28"/>
          <w:szCs w:val="28"/>
          <w:lang w:eastAsia="ru-RU"/>
        </w:rPr>
        <w:t>оложения распр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остраняется на всех работников у</w:t>
      </w:r>
      <w:r w:rsidRPr="00EE0898">
        <w:rPr>
          <w:rFonts w:ascii="Times New Roman" w:eastAsia="Times New Roman" w:hAnsi="Times New Roman"/>
          <w:sz w:val="28"/>
          <w:szCs w:val="28"/>
          <w:lang w:eastAsia="ru-RU"/>
        </w:rPr>
        <w:t xml:space="preserve">чреждения, 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выполняющих работу по совместительству</w:t>
      </w:r>
      <w:r w:rsidRPr="00EE08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Содержание настоящего Положения доводится до сведения всех работников учреждения под роспись</w:t>
      </w:r>
      <w:r w:rsidR="00253222">
        <w:rPr>
          <w:rFonts w:ascii="Times New Roman" w:hAnsi="Times New Roman" w:cs="Times New Roman"/>
          <w:sz w:val="28"/>
          <w:szCs w:val="28"/>
        </w:rPr>
        <w:t>.</w:t>
      </w:r>
    </w:p>
    <w:p w:rsidR="009975A4" w:rsidRPr="004B1812" w:rsidRDefault="009975A4" w:rsidP="009975A4">
      <w:pPr>
        <w:pStyle w:val="ConsPlusNormal"/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B18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B1812">
        <w:rPr>
          <w:rFonts w:ascii="Times New Roman" w:hAnsi="Times New Roman" w:cs="Times New Roman"/>
          <w:b/>
          <w:sz w:val="28"/>
          <w:szCs w:val="28"/>
        </w:rPr>
        <w:t xml:space="preserve">Основные принципы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4B1812">
        <w:rPr>
          <w:rFonts w:ascii="Times New Roman" w:hAnsi="Times New Roman" w:cs="Times New Roman"/>
          <w:b/>
          <w:sz w:val="28"/>
          <w:szCs w:val="28"/>
        </w:rPr>
        <w:t>предотвращени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</w:p>
    <w:p w:rsidR="009975A4" w:rsidRPr="004B1812" w:rsidRDefault="009975A4" w:rsidP="009975A4">
      <w:pPr>
        <w:pStyle w:val="ConsPlusNormal"/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12">
        <w:rPr>
          <w:rFonts w:ascii="Times New Roman" w:hAnsi="Times New Roman" w:cs="Times New Roman"/>
          <w:b/>
          <w:sz w:val="28"/>
          <w:szCs w:val="28"/>
        </w:rPr>
        <w:t>и урегулировани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4B1812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5A4" w:rsidRPr="00A2405B" w:rsidRDefault="009975A4" w:rsidP="009975A4">
      <w:pPr>
        <w:spacing w:after="8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 </w:t>
      </w:r>
      <w:proofErr w:type="gramStart"/>
      <w:r w:rsidR="00310B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A2405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основу работы по управлению конфликтом интересов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учреждении </w:t>
      </w:r>
      <w:r w:rsidRPr="00A2405B">
        <w:rPr>
          <w:rFonts w:ascii="Times New Roman" w:eastAsia="Times New Roman" w:hAnsi="Times New Roman"/>
          <w:sz w:val="28"/>
          <w:szCs w:val="28"/>
          <w:lang w:eastAsia="ru-RU"/>
        </w:rPr>
        <w:t>положены следующие принципы: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lastRenderedPageBreak/>
        <w:t>приоритетное применение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9746B9">
        <w:rPr>
          <w:rFonts w:ascii="Times New Roman" w:hAnsi="Times New Roman" w:cs="Times New Roman"/>
          <w:sz w:val="28"/>
          <w:szCs w:val="28"/>
        </w:rPr>
        <w:t>репута</w:t>
      </w:r>
      <w:bookmarkStart w:id="0" w:name="_GoBack"/>
      <w:bookmarkEnd w:id="0"/>
      <w:r w:rsidRPr="009746B9">
        <w:rPr>
          <w:rFonts w:ascii="Times New Roman" w:hAnsi="Times New Roman" w:cs="Times New Roman"/>
          <w:sz w:val="28"/>
          <w:szCs w:val="28"/>
        </w:rPr>
        <w:t>ционных</w:t>
      </w:r>
      <w:proofErr w:type="spellEnd"/>
      <w:r w:rsidRPr="009746B9">
        <w:rPr>
          <w:rFonts w:ascii="Times New Roman" w:hAnsi="Times New Roman" w:cs="Times New Roman"/>
          <w:sz w:val="28"/>
          <w:szCs w:val="28"/>
        </w:rPr>
        <w:t xml:space="preserve"> рисков для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урегулировании;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и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урегулировании конфликта интересов;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защита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от преследования в связи с сообщением о конфликте интересов, который был своевременно раскрыт </w:t>
      </w:r>
      <w:r w:rsidR="008F7697" w:rsidRPr="009746B9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8F769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F7697" w:rsidRPr="009746B9">
        <w:rPr>
          <w:rFonts w:ascii="Times New Roman" w:hAnsi="Times New Roman" w:cs="Times New Roman"/>
          <w:sz w:val="28"/>
          <w:szCs w:val="28"/>
        </w:rPr>
        <w:t>и</w:t>
      </w:r>
      <w:r w:rsidRPr="009746B9">
        <w:rPr>
          <w:rFonts w:ascii="Times New Roman" w:hAnsi="Times New Roman" w:cs="Times New Roman"/>
          <w:sz w:val="28"/>
          <w:szCs w:val="28"/>
        </w:rPr>
        <w:t xml:space="preserve"> урегулирован (предотвращен)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:rsidR="009975A4" w:rsidRPr="003373EF" w:rsidRDefault="009975A4" w:rsidP="00F60B9A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73E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373EF">
        <w:rPr>
          <w:rFonts w:ascii="Times New Roman" w:hAnsi="Times New Roman" w:cs="Times New Roman"/>
          <w:b/>
          <w:sz w:val="28"/>
          <w:szCs w:val="28"/>
        </w:rPr>
        <w:t>Обязанности работника учреждения в связи с раскрытием</w:t>
      </w:r>
    </w:p>
    <w:p w:rsidR="009975A4" w:rsidRPr="003373EF" w:rsidRDefault="009975A4" w:rsidP="00F60B9A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EF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9975A4" w:rsidRPr="004126C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 обязан:</w:t>
      </w:r>
    </w:p>
    <w:p w:rsidR="009975A4" w:rsidRPr="004126C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 деятельности;</w:t>
      </w:r>
    </w:p>
    <w:p w:rsidR="009975A4" w:rsidRPr="004126C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 интересов своих родственников и друзей;</w:t>
      </w:r>
    </w:p>
    <w:p w:rsidR="009975A4" w:rsidRPr="004126C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9975A4" w:rsidRPr="004126C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9975A4" w:rsidRPr="004126C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8">
        <w:rPr>
          <w:rFonts w:ascii="Times New Roman" w:hAnsi="Times New Roman" w:cs="Times New Roman"/>
          <w:sz w:val="28"/>
          <w:szCs w:val="28"/>
        </w:rPr>
        <w:t>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</w:t>
      </w:r>
    </w:p>
    <w:p w:rsidR="009975A4" w:rsidRPr="002F61A4" w:rsidRDefault="009975A4" w:rsidP="009975A4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F61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2F61A4">
        <w:rPr>
          <w:rFonts w:ascii="Times New Roman" w:hAnsi="Times New Roman" w:cs="Times New Roman"/>
          <w:b/>
          <w:sz w:val="28"/>
          <w:szCs w:val="28"/>
        </w:rPr>
        <w:t>Порядок раскрытия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1A4">
        <w:rPr>
          <w:rFonts w:ascii="Times New Roman" w:hAnsi="Times New Roman" w:cs="Times New Roman"/>
          <w:b/>
          <w:sz w:val="28"/>
          <w:szCs w:val="28"/>
        </w:rPr>
        <w:t xml:space="preserve">работником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975A4" w:rsidRDefault="009975A4" w:rsidP="009975A4">
      <w:pPr>
        <w:pStyle w:val="ConsPlusNormal"/>
        <w:tabs>
          <w:tab w:val="left" w:pos="709"/>
        </w:tabs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A2405B">
        <w:rPr>
          <w:rFonts w:ascii="Times New Roman" w:hAnsi="Times New Roman" w:cs="Times New Roman"/>
          <w:sz w:val="28"/>
          <w:szCs w:val="28"/>
        </w:rPr>
        <w:t>.1. В соотв</w:t>
      </w:r>
      <w:r>
        <w:rPr>
          <w:rFonts w:ascii="Times New Roman" w:hAnsi="Times New Roman" w:cs="Times New Roman"/>
          <w:sz w:val="28"/>
          <w:szCs w:val="28"/>
        </w:rPr>
        <w:t>етствии с условиями настоящего П</w:t>
      </w:r>
      <w:r w:rsidRPr="00A2405B">
        <w:rPr>
          <w:rFonts w:ascii="Times New Roman" w:hAnsi="Times New Roman" w:cs="Times New Roman"/>
          <w:sz w:val="28"/>
          <w:szCs w:val="28"/>
        </w:rPr>
        <w:t>оложения устанавливаются следующие виды раскрытия конфликта интересов:</w:t>
      </w:r>
    </w:p>
    <w:p w:rsidR="009975A4" w:rsidRDefault="009975A4" w:rsidP="009975A4">
      <w:pPr>
        <w:pStyle w:val="ConsPlusNormal"/>
        <w:tabs>
          <w:tab w:val="left" w:pos="709"/>
        </w:tabs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405B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приеме на работу;</w:t>
      </w:r>
    </w:p>
    <w:p w:rsidR="009975A4" w:rsidRDefault="009975A4" w:rsidP="009975A4">
      <w:pPr>
        <w:pStyle w:val="ConsPlusNormal"/>
        <w:tabs>
          <w:tab w:val="left" w:pos="709"/>
        </w:tabs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2405B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9975A4" w:rsidRPr="009746B9" w:rsidRDefault="009975A4" w:rsidP="009975A4">
      <w:pPr>
        <w:pStyle w:val="ConsPlusNormal"/>
        <w:tabs>
          <w:tab w:val="left" w:pos="709"/>
        </w:tabs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405B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75A4" w:rsidRPr="0090100F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</w:t>
      </w:r>
      <w:r w:rsidRPr="0090100F">
        <w:rPr>
          <w:rFonts w:ascii="Times New Roman" w:hAnsi="Times New Roman" w:cs="Times New Roman"/>
          <w:sz w:val="28"/>
          <w:szCs w:val="28"/>
        </w:rPr>
        <w:t xml:space="preserve">конфликтах интересов является </w:t>
      </w:r>
      <w:r w:rsidR="00310BFA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560E6C">
        <w:rPr>
          <w:rFonts w:ascii="Times New Roman" w:hAnsi="Times New Roman" w:cs="Times New Roman"/>
          <w:sz w:val="28"/>
          <w:szCs w:val="28"/>
        </w:rPr>
        <w:t>ответственный за профилактику коррупционных и иных правонарушений</w:t>
      </w:r>
      <w:r w:rsidRPr="0090100F">
        <w:rPr>
          <w:rFonts w:ascii="Times New Roman" w:hAnsi="Times New Roman" w:cs="Times New Roman"/>
          <w:b/>
          <w:sz w:val="28"/>
          <w:szCs w:val="28"/>
        </w:rPr>
        <w:t>.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>Раскрытие конфликта интересов осуществляется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на имя директора </w:t>
      </w:r>
      <w:r w:rsidR="00560E6C">
        <w:rPr>
          <w:rFonts w:ascii="Times New Roman" w:hAnsi="Times New Roman" w:cs="Times New Roman"/>
          <w:sz w:val="28"/>
          <w:szCs w:val="28"/>
        </w:rPr>
        <w:t>кадрового центра Кузбасса</w:t>
      </w:r>
      <w:r>
        <w:rPr>
          <w:rFonts w:ascii="Times New Roman" w:hAnsi="Times New Roman" w:cs="Times New Roman"/>
          <w:sz w:val="28"/>
          <w:szCs w:val="28"/>
        </w:rPr>
        <w:t xml:space="preserve"> сообщения о наличии личной заинтересованности при исполнении обязанностей, которая приводит или может привести к конфликту интересов в соответствии с Приложением № 1 к настоящему Положению.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 Указанное в пункте 4.3 настоящего Положения сообщение работника учреждения передается в </w:t>
      </w:r>
      <w:r w:rsidRPr="009746B9">
        <w:rPr>
          <w:rFonts w:ascii="Times New Roman" w:hAnsi="Times New Roman" w:cs="Times New Roman"/>
          <w:sz w:val="28"/>
          <w:szCs w:val="28"/>
        </w:rPr>
        <w:t>структурное подразделение или должностно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746B9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4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9746B9">
        <w:rPr>
          <w:rFonts w:ascii="Times New Roman" w:hAnsi="Times New Roman" w:cs="Times New Roman"/>
          <w:sz w:val="28"/>
          <w:szCs w:val="28"/>
        </w:rPr>
        <w:t>за 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>,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(Приложение № 2 к настоящему Положению).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Допустимо первоначальное раскрытие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9746B9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интересов в устной форме с последующей фиксацией в письменном виде.</w:t>
      </w:r>
    </w:p>
    <w:p w:rsidR="009975A4" w:rsidRDefault="009975A4" w:rsidP="009975A4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96FD2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Механизм предотвращения и урегулирования</w:t>
      </w:r>
    </w:p>
    <w:p w:rsidR="009975A4" w:rsidRPr="00A96FD2" w:rsidRDefault="009975A4" w:rsidP="009975A4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конфликта интересов в учреждении</w:t>
      </w:r>
    </w:p>
    <w:p w:rsidR="00AA0DC0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Работники учреждения обязаны принимать меры по предотвращению ситуации конфликта интересов, руководствуясь требованиями законодательства</w:t>
      </w:r>
      <w:r w:rsidR="00AA0DC0">
        <w:rPr>
          <w:rFonts w:ascii="Times New Roman" w:hAnsi="Times New Roman" w:cs="Times New Roman"/>
          <w:sz w:val="28"/>
          <w:szCs w:val="28"/>
        </w:rPr>
        <w:t>.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5.2. Способами</w:t>
      </w:r>
      <w:r w:rsidRPr="009746B9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могут быть</w:t>
      </w:r>
      <w:r w:rsidRPr="009746B9">
        <w:rPr>
          <w:rFonts w:ascii="Times New Roman" w:hAnsi="Times New Roman" w:cs="Times New Roman"/>
          <w:sz w:val="28"/>
          <w:szCs w:val="28"/>
        </w:rPr>
        <w:t>: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8F769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F7697" w:rsidRPr="009746B9">
        <w:rPr>
          <w:rFonts w:ascii="Times New Roman" w:hAnsi="Times New Roman" w:cs="Times New Roman"/>
          <w:sz w:val="28"/>
          <w:szCs w:val="28"/>
        </w:rPr>
        <w:t>или</w:t>
      </w:r>
      <w:r w:rsidRPr="009746B9">
        <w:rPr>
          <w:rFonts w:ascii="Times New Roman" w:hAnsi="Times New Roman" w:cs="Times New Roman"/>
          <w:sz w:val="28"/>
          <w:szCs w:val="28"/>
        </w:rPr>
        <w:t xml:space="preserve">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975A4" w:rsidRPr="009746B9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;</w:t>
      </w:r>
    </w:p>
    <w:p w:rsidR="009975A4" w:rsidRPr="00A248E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на должность, предусматривающую выполнение функциональных обязанностей, </w:t>
      </w:r>
      <w:r>
        <w:rPr>
          <w:rFonts w:ascii="Times New Roman" w:hAnsi="Times New Roman" w:cs="Times New Roman"/>
          <w:sz w:val="28"/>
          <w:szCs w:val="28"/>
        </w:rPr>
        <w:t>исключающих к</w:t>
      </w:r>
      <w:r w:rsidRPr="009746B9">
        <w:rPr>
          <w:rFonts w:ascii="Times New Roman" w:hAnsi="Times New Roman" w:cs="Times New Roman"/>
          <w:sz w:val="28"/>
          <w:szCs w:val="28"/>
        </w:rPr>
        <w:t xml:space="preserve">онфликт интересов, </w:t>
      </w:r>
      <w:r w:rsidRPr="00A248E8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7" w:history="1">
        <w:r w:rsidRPr="00A248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248E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ТК РФ)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9975A4" w:rsidRPr="00A248E8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248E8">
        <w:rPr>
          <w:rFonts w:ascii="Times New Roman" w:hAnsi="Times New Roman" w:cs="Times New Roman"/>
          <w:sz w:val="28"/>
          <w:szCs w:val="28"/>
        </w:rPr>
        <w:t xml:space="preserve">от своего личного интереса, порождающего конфликт с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9975A4" w:rsidRDefault="009975A4" w:rsidP="009975A4">
      <w:pPr>
        <w:pStyle w:val="ConsPlusNormal"/>
        <w:spacing w:after="8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по основаниям, установленным </w:t>
      </w:r>
      <w:r w:rsidRPr="00A248E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 РФ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A0DC0" w:rsidRPr="00AA0DC0" w:rsidRDefault="00AA0DC0" w:rsidP="009C34D5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C0">
        <w:rPr>
          <w:rFonts w:ascii="Times New Roman" w:hAnsi="Times New Roman" w:cs="Times New Roman"/>
          <w:sz w:val="28"/>
          <w:szCs w:val="28"/>
        </w:rPr>
        <w:t xml:space="preserve">5.3. Приведенный перечень способов </w:t>
      </w:r>
      <w:r w:rsidR="00285698" w:rsidRPr="009746B9">
        <w:rPr>
          <w:rFonts w:ascii="Times New Roman" w:hAnsi="Times New Roman" w:cs="Times New Roman"/>
          <w:sz w:val="28"/>
          <w:szCs w:val="28"/>
        </w:rPr>
        <w:t>урегулирования</w:t>
      </w:r>
      <w:r w:rsidRPr="00AA0DC0">
        <w:rPr>
          <w:rFonts w:ascii="Times New Roman" w:hAnsi="Times New Roman" w:cs="Times New Roman"/>
          <w:sz w:val="28"/>
          <w:szCs w:val="28"/>
        </w:rPr>
        <w:t xml:space="preserve"> конфликта интересов не является исчерпывающим. </w:t>
      </w:r>
    </w:p>
    <w:p w:rsidR="002F4098" w:rsidRPr="00E7638B" w:rsidRDefault="009975A4" w:rsidP="009C34D5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A0D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</w:t>
      </w:r>
      <w:r>
        <w:rPr>
          <w:rFonts w:ascii="Times New Roman" w:hAnsi="Times New Roman" w:cs="Times New Roman"/>
          <w:sz w:val="28"/>
          <w:szCs w:val="28"/>
        </w:rPr>
        <w:t>способа урегулирования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конфликта интересов учитывается степень личного интереса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:rsidR="002F4098" w:rsidRPr="00E7638B" w:rsidRDefault="002F4098" w:rsidP="00E7638B">
      <w:pPr>
        <w:jc w:val="both"/>
      </w:pPr>
    </w:p>
    <w:p w:rsidR="008F7697" w:rsidRDefault="008F7697" w:rsidP="009975A4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5A4" w:rsidRPr="00162EB3" w:rsidRDefault="009975A4" w:rsidP="009975A4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B3">
        <w:rPr>
          <w:rFonts w:ascii="Times New Roman" w:hAnsi="Times New Roman" w:cs="Times New Roman"/>
          <w:b/>
          <w:sz w:val="28"/>
          <w:szCs w:val="28"/>
        </w:rPr>
        <w:lastRenderedPageBreak/>
        <w:t>6. Ответственность работников учреждения</w:t>
      </w:r>
    </w:p>
    <w:p w:rsidR="009975A4" w:rsidRDefault="009975A4" w:rsidP="009975A4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162EB3">
        <w:rPr>
          <w:rFonts w:ascii="Times New Roman" w:hAnsi="Times New Roman" w:cs="Times New Roman"/>
          <w:b/>
          <w:sz w:val="28"/>
          <w:szCs w:val="28"/>
        </w:rPr>
        <w:t>за несоблюдение настоящего Положения</w:t>
      </w:r>
    </w:p>
    <w:p w:rsidR="009975A4" w:rsidRPr="004D2DA7" w:rsidRDefault="009975A4" w:rsidP="009975A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885">
        <w:rPr>
          <w:rFonts w:ascii="Times New Roman" w:hAnsi="Times New Roman"/>
          <w:sz w:val="28"/>
          <w:szCs w:val="28"/>
        </w:rPr>
        <w:t>6.1. </w:t>
      </w:r>
      <w:r>
        <w:rPr>
          <w:rFonts w:ascii="Times New Roman" w:hAnsi="Times New Roman"/>
          <w:sz w:val="28"/>
          <w:szCs w:val="28"/>
        </w:rPr>
        <w:t xml:space="preserve">Согласно части 1 </w:t>
      </w:r>
      <w:hyperlink r:id="rId8" w:history="1">
        <w:r w:rsidRPr="004D2DA7">
          <w:rPr>
            <w:rFonts w:ascii="Times New Roman" w:hAnsi="Times New Roman"/>
            <w:bCs/>
            <w:sz w:val="28"/>
            <w:szCs w:val="28"/>
          </w:rPr>
          <w:t>стать</w:t>
        </w:r>
        <w:r>
          <w:rPr>
            <w:rFonts w:ascii="Times New Roman" w:hAnsi="Times New Roman"/>
            <w:bCs/>
            <w:sz w:val="28"/>
            <w:szCs w:val="28"/>
          </w:rPr>
          <w:t>и</w:t>
        </w:r>
        <w:r w:rsidRPr="004D2DA7">
          <w:rPr>
            <w:rFonts w:ascii="Times New Roman" w:hAnsi="Times New Roman"/>
            <w:bCs/>
            <w:sz w:val="28"/>
            <w:szCs w:val="28"/>
          </w:rPr>
          <w:t xml:space="preserve"> 13</w:t>
        </w:r>
      </w:hyperlink>
      <w:r w:rsidRPr="004D2DA7">
        <w:rPr>
          <w:rFonts w:ascii="Times New Roman" w:hAnsi="Times New Roman"/>
          <w:bCs/>
          <w:sz w:val="28"/>
          <w:szCs w:val="28"/>
        </w:rPr>
        <w:t xml:space="preserve"> Федерального закона </w:t>
      </w:r>
      <w:r w:rsidRPr="00A240AB">
        <w:rPr>
          <w:rFonts w:ascii="Times New Roman" w:hAnsi="Times New Roman"/>
          <w:bCs/>
          <w:sz w:val="28"/>
          <w:szCs w:val="28"/>
        </w:rPr>
        <w:t xml:space="preserve">от 25.12.2008 № 273-ФЗ </w:t>
      </w:r>
      <w:r w:rsidRPr="00042885">
        <w:rPr>
          <w:rFonts w:ascii="Times New Roman" w:hAnsi="Times New Roman"/>
          <w:bCs/>
          <w:sz w:val="28"/>
          <w:szCs w:val="28"/>
        </w:rPr>
        <w:t>«</w:t>
      </w:r>
      <w:r w:rsidRPr="004D2DA7">
        <w:rPr>
          <w:rFonts w:ascii="Times New Roman" w:hAnsi="Times New Roman"/>
          <w:bCs/>
          <w:sz w:val="28"/>
          <w:szCs w:val="28"/>
        </w:rPr>
        <w:t>О противодействии коррупции</w:t>
      </w:r>
      <w:r w:rsidRPr="00042885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г</w:t>
      </w:r>
      <w:r w:rsidRPr="004D2DA7">
        <w:rPr>
          <w:rFonts w:ascii="Times New Roman" w:hAnsi="Times New Roman"/>
          <w:bCs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9975A4" w:rsidRPr="00042885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6.2. В соответствии со статьей 192 ТК РФ к работнику учреждения могут быть применены следующие дисциплинарные взыскания:</w:t>
      </w:r>
    </w:p>
    <w:p w:rsidR="009975A4" w:rsidRPr="00042885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1) замечание;</w:t>
      </w:r>
    </w:p>
    <w:p w:rsidR="009975A4" w:rsidRPr="00042885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2) выговор;</w:t>
      </w:r>
    </w:p>
    <w:p w:rsidR="009975A4" w:rsidRPr="00042885" w:rsidRDefault="009975A4" w:rsidP="009975A4">
      <w:pPr>
        <w:pStyle w:val="ConsPlusNorma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3) увольнение, в том числе:</w:t>
      </w:r>
    </w:p>
    <w:p w:rsidR="009975A4" w:rsidRPr="004D2DA7" w:rsidRDefault="009975A4" w:rsidP="009975A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2DA7">
        <w:rPr>
          <w:rFonts w:ascii="Times New Roman" w:hAnsi="Times New Roman"/>
          <w:bCs/>
          <w:sz w:val="28"/>
          <w:szCs w:val="28"/>
        </w:rPr>
        <w:t>в случа</w:t>
      </w:r>
      <w:r w:rsidRPr="00042885">
        <w:rPr>
          <w:rFonts w:ascii="Times New Roman" w:hAnsi="Times New Roman"/>
          <w:bCs/>
          <w:sz w:val="28"/>
          <w:szCs w:val="28"/>
        </w:rPr>
        <w:t xml:space="preserve">е </w:t>
      </w:r>
      <w:r w:rsidRPr="004D2DA7">
        <w:rPr>
          <w:rFonts w:ascii="Times New Roman" w:hAnsi="Times New Roman"/>
          <w:bCs/>
          <w:sz w:val="28"/>
          <w:szCs w:val="28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9" w:history="1">
        <w:r w:rsidRPr="004D2DA7">
          <w:rPr>
            <w:rFonts w:ascii="Times New Roman" w:hAnsi="Times New Roman"/>
            <w:bCs/>
            <w:sz w:val="28"/>
            <w:szCs w:val="28"/>
          </w:rPr>
          <w:t xml:space="preserve">подпункт </w:t>
        </w:r>
        <w:r w:rsidRPr="00042885">
          <w:rPr>
            <w:rFonts w:ascii="Times New Roman" w:hAnsi="Times New Roman"/>
            <w:bCs/>
            <w:sz w:val="28"/>
            <w:szCs w:val="28"/>
          </w:rPr>
          <w:t>«в»</w:t>
        </w:r>
        <w:r w:rsidRPr="004D2DA7">
          <w:rPr>
            <w:rFonts w:ascii="Times New Roman" w:hAnsi="Times New Roman"/>
            <w:bCs/>
            <w:sz w:val="28"/>
            <w:szCs w:val="28"/>
          </w:rPr>
          <w:t xml:space="preserve"> пункта 6 части 1 статьи 81</w:t>
        </w:r>
      </w:hyperlink>
      <w:r w:rsidRPr="004D2DA7">
        <w:rPr>
          <w:rFonts w:ascii="Times New Roman" w:hAnsi="Times New Roman"/>
          <w:bCs/>
          <w:sz w:val="28"/>
          <w:szCs w:val="28"/>
        </w:rPr>
        <w:t xml:space="preserve"> ТК РФ);</w:t>
      </w:r>
    </w:p>
    <w:p w:rsidR="009975A4" w:rsidRDefault="009975A4" w:rsidP="009975A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885">
        <w:rPr>
          <w:rFonts w:ascii="Times New Roman" w:hAnsi="Times New Roman"/>
          <w:bCs/>
          <w:sz w:val="28"/>
          <w:szCs w:val="28"/>
        </w:rPr>
        <w:t xml:space="preserve">в случае </w:t>
      </w:r>
      <w:r w:rsidRPr="004D2DA7">
        <w:rPr>
          <w:rFonts w:ascii="Times New Roman" w:hAnsi="Times New Roman"/>
          <w:bCs/>
          <w:sz w:val="28"/>
          <w:szCs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0" w:history="1">
        <w:r w:rsidRPr="004D2DA7">
          <w:rPr>
            <w:rFonts w:ascii="Times New Roman" w:hAnsi="Times New Roman"/>
            <w:bCs/>
            <w:sz w:val="28"/>
            <w:szCs w:val="28"/>
          </w:rPr>
          <w:t>пункт 7 части первой статьи 81</w:t>
        </w:r>
      </w:hyperlink>
      <w:r w:rsidRPr="004D2DA7">
        <w:rPr>
          <w:rFonts w:ascii="Times New Roman" w:hAnsi="Times New Roman"/>
          <w:bCs/>
          <w:sz w:val="28"/>
          <w:szCs w:val="28"/>
        </w:rPr>
        <w:t xml:space="preserve"> ТК РФ)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75A4" w:rsidRPr="00042885" w:rsidRDefault="009975A4" w:rsidP="009975A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885">
        <w:rPr>
          <w:rFonts w:ascii="Times New Roman" w:hAnsi="Times New Roman"/>
          <w:sz w:val="28"/>
          <w:szCs w:val="28"/>
        </w:rPr>
        <w:t xml:space="preserve">по основанию, предусмотренному пунктом 7.1 части первой статьи 81 ТК </w:t>
      </w:r>
      <w:proofErr w:type="gramStart"/>
      <w:r w:rsidRPr="00042885">
        <w:rPr>
          <w:rFonts w:ascii="Times New Roman" w:hAnsi="Times New Roman"/>
          <w:sz w:val="28"/>
          <w:szCs w:val="28"/>
        </w:rPr>
        <w:t>РФ  в</w:t>
      </w:r>
      <w:proofErr w:type="gramEnd"/>
      <w:r w:rsidRPr="00042885">
        <w:rPr>
          <w:rFonts w:ascii="Times New Roman" w:hAnsi="Times New Roman"/>
          <w:sz w:val="28"/>
          <w:szCs w:val="28"/>
        </w:rPr>
        <w:t xml:space="preserve">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</w:t>
      </w:r>
      <w:r w:rsidRPr="00042885">
        <w:rPr>
          <w:rFonts w:ascii="Times New Roman" w:hAnsi="Times New Roman"/>
          <w:bCs/>
          <w:sz w:val="28"/>
          <w:szCs w:val="28"/>
        </w:rPr>
        <w:t>.</w:t>
      </w:r>
    </w:p>
    <w:p w:rsidR="009975A4" w:rsidRPr="00162EB3" w:rsidRDefault="009975A4" w:rsidP="009975A4">
      <w:pPr>
        <w:pStyle w:val="ConsPlusNormal"/>
        <w:spacing w:after="8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2885">
        <w:rPr>
          <w:rFonts w:ascii="Times New Roman" w:eastAsiaTheme="minorHAnsi" w:hAnsi="Times New Roman" w:cs="Times New Roman"/>
          <w:sz w:val="28"/>
          <w:szCs w:val="28"/>
          <w:lang w:eastAsia="en-US"/>
        </w:rPr>
        <w:t>6.3. Сделка, в совершении которой имеется заинтересованность, которая совершена с нарушением требований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F2B1C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12.01.1996 № 7-ФЗ «О некоммерческих организациях»</w:t>
      </w:r>
      <w:r w:rsidRPr="00042885">
        <w:rPr>
          <w:rFonts w:ascii="Times New Roman" w:eastAsiaTheme="minorHAnsi" w:hAnsi="Times New Roman" w:cs="Times New Roman"/>
          <w:sz w:val="28"/>
          <w:szCs w:val="28"/>
          <w:lang w:eastAsia="en-US"/>
        </w:rPr>
        <w:t>, может быть признана судом недействительной в соответствии с указанными положениями</w:t>
      </w:r>
      <w:r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и нормами гражданского законодательства.</w:t>
      </w:r>
    </w:p>
    <w:p w:rsidR="009975A4" w:rsidRDefault="009975A4" w:rsidP="009975A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B3">
        <w:rPr>
          <w:rFonts w:ascii="Times New Roman" w:hAnsi="Times New Roman"/>
          <w:sz w:val="28"/>
          <w:szCs w:val="28"/>
        </w:rPr>
        <w:t xml:space="preserve">Заинтересованное лицо несет перед </w:t>
      </w:r>
      <w:r>
        <w:rPr>
          <w:rFonts w:ascii="Times New Roman" w:hAnsi="Times New Roman"/>
          <w:sz w:val="28"/>
          <w:szCs w:val="28"/>
        </w:rPr>
        <w:t>учреждением</w:t>
      </w:r>
      <w:r w:rsidRPr="00162EB3">
        <w:rPr>
          <w:rFonts w:ascii="Times New Roman" w:hAnsi="Times New Roman"/>
          <w:sz w:val="28"/>
          <w:szCs w:val="28"/>
        </w:rPr>
        <w:t xml:space="preserve"> ответственность в размере убытков, причиненных им это</w:t>
      </w:r>
      <w:r>
        <w:rPr>
          <w:rFonts w:ascii="Times New Roman" w:hAnsi="Times New Roman"/>
          <w:sz w:val="28"/>
          <w:szCs w:val="28"/>
        </w:rPr>
        <w:t>му</w:t>
      </w:r>
      <w:r w:rsidRPr="00162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учреждению</w:t>
      </w:r>
      <w:r w:rsidRPr="00162EB3">
        <w:rPr>
          <w:rFonts w:ascii="Times New Roman" w:hAnsi="Times New Roman"/>
          <w:sz w:val="28"/>
          <w:szCs w:val="28"/>
        </w:rPr>
        <w:t xml:space="preserve">. Если убытки причинены </w:t>
      </w:r>
      <w:r>
        <w:rPr>
          <w:rFonts w:ascii="Times New Roman" w:hAnsi="Times New Roman"/>
          <w:sz w:val="28"/>
          <w:szCs w:val="28"/>
        </w:rPr>
        <w:t>учреждению</w:t>
      </w:r>
      <w:r w:rsidRPr="00162EB3">
        <w:rPr>
          <w:rFonts w:ascii="Times New Roman" w:hAnsi="Times New Roman"/>
          <w:sz w:val="28"/>
          <w:szCs w:val="28"/>
        </w:rPr>
        <w:t xml:space="preserve"> несколькими заинтересованными лицами, их ответственность перед </w:t>
      </w:r>
      <w:r>
        <w:rPr>
          <w:rFonts w:ascii="Times New Roman" w:hAnsi="Times New Roman"/>
          <w:sz w:val="28"/>
          <w:szCs w:val="28"/>
        </w:rPr>
        <w:t>учреждением</w:t>
      </w:r>
      <w:r w:rsidRPr="00162EB3">
        <w:rPr>
          <w:rFonts w:ascii="Times New Roman" w:hAnsi="Times New Roman"/>
          <w:sz w:val="28"/>
          <w:szCs w:val="28"/>
        </w:rPr>
        <w:t xml:space="preserve"> является солидарной.</w:t>
      </w:r>
    </w:p>
    <w:p w:rsidR="009975A4" w:rsidRDefault="009975A4">
      <w:pPr>
        <w:spacing w:after="0" w:line="30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975A4" w:rsidRPr="00FC1159" w:rsidRDefault="009975A4" w:rsidP="009975A4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  <w:b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9975A4" w:rsidRPr="00FC1159" w:rsidRDefault="009975A4" w:rsidP="009975A4">
      <w:pPr>
        <w:widowControl w:val="0"/>
        <w:autoSpaceDE w:val="0"/>
        <w:autoSpaceDN w:val="0"/>
        <w:spacing w:after="0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конфликте интересов </w:t>
      </w:r>
    </w:p>
    <w:p w:rsidR="009975A4" w:rsidRPr="00FC1159" w:rsidRDefault="009975A4" w:rsidP="009975A4">
      <w:pPr>
        <w:widowControl w:val="0"/>
        <w:autoSpaceDE w:val="0"/>
        <w:autoSpaceDN w:val="0"/>
        <w:spacing w:after="0"/>
        <w:ind w:left="567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ГКУ </w:t>
      </w:r>
      <w:r w:rsidR="009C34D5">
        <w:rPr>
          <w:rFonts w:ascii="Times New Roman" w:eastAsia="Times New Roman" w:hAnsi="Times New Roman"/>
          <w:sz w:val="28"/>
          <w:szCs w:val="28"/>
          <w:lang w:eastAsia="ru-RU"/>
        </w:rPr>
        <w:t>«Кадровый центр Кузбасса»</w:t>
      </w:r>
    </w:p>
    <w:p w:rsidR="009975A4" w:rsidRDefault="009975A4" w:rsidP="009975A4">
      <w:pPr>
        <w:widowControl w:val="0"/>
        <w:autoSpaceDE w:val="0"/>
        <w:autoSpaceDN w:val="0"/>
        <w:ind w:left="396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5A4" w:rsidRDefault="009975A4" w:rsidP="009975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Директору </w:t>
      </w:r>
    </w:p>
    <w:p w:rsidR="009975A4" w:rsidRDefault="009C34D5" w:rsidP="009975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кадрового центра Кузбасса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Г.П. Чайка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>от__________________________________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 xml:space="preserve"> (ФИО, должность работника учреждения, 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>контактный телефон)</w:t>
      </w:r>
    </w:p>
    <w:p w:rsidR="009975A4" w:rsidRPr="00FC1159" w:rsidRDefault="009975A4" w:rsidP="009975A4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5A4" w:rsidRPr="003E25FA" w:rsidRDefault="009975A4" w:rsidP="009975A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25FA">
        <w:rPr>
          <w:rFonts w:ascii="Times New Roman" w:hAnsi="Times New Roman"/>
          <w:b/>
          <w:sz w:val="28"/>
          <w:szCs w:val="28"/>
        </w:rPr>
        <w:t xml:space="preserve">Сообщение </w:t>
      </w:r>
    </w:p>
    <w:p w:rsidR="009975A4" w:rsidRDefault="009975A4" w:rsidP="009975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E25FA">
        <w:rPr>
          <w:rFonts w:ascii="Times New Roman" w:hAnsi="Times New Roman"/>
          <w:b/>
          <w:sz w:val="28"/>
          <w:szCs w:val="28"/>
        </w:rPr>
        <w:t xml:space="preserve">о наличии личной заинтересованности при исполнении обязанностей, </w:t>
      </w:r>
    </w:p>
    <w:p w:rsidR="009975A4" w:rsidRPr="003E25FA" w:rsidRDefault="009975A4" w:rsidP="009975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3E25FA">
        <w:rPr>
          <w:rFonts w:ascii="Times New Roman" w:hAnsi="Times New Roman"/>
          <w:b/>
          <w:sz w:val="28"/>
          <w:szCs w:val="28"/>
        </w:rPr>
        <w:t>оторая приводит или может привести к конфликту интересов</w:t>
      </w:r>
    </w:p>
    <w:p w:rsidR="009975A4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исполнении </w:t>
      </w:r>
      <w:proofErr w:type="gramStart"/>
      <w:r w:rsidRPr="00FC1159">
        <w:rPr>
          <w:rFonts w:ascii="Times New Roman" w:hAnsi="Times New Roman"/>
          <w:sz w:val="28"/>
          <w:szCs w:val="28"/>
        </w:rPr>
        <w:t>обязанностей,  которая</w:t>
      </w:r>
      <w:proofErr w:type="gramEnd"/>
      <w:r w:rsidRPr="00FC1159"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 </w:t>
      </w:r>
      <w:r w:rsidRPr="00FC1159">
        <w:rPr>
          <w:rFonts w:ascii="Times New Roman" w:hAnsi="Times New Roman"/>
          <w:i/>
          <w:sz w:val="28"/>
          <w:szCs w:val="28"/>
        </w:rPr>
        <w:t>(нужное подчеркнуть).</w:t>
      </w: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C1159">
        <w:rPr>
          <w:rFonts w:ascii="Times New Roman" w:hAnsi="Times New Roman"/>
          <w:sz w:val="28"/>
          <w:szCs w:val="28"/>
        </w:rPr>
        <w:t xml:space="preserve">Обстоятельства,   </w:t>
      </w:r>
      <w:proofErr w:type="gramEnd"/>
      <w:r w:rsidRPr="00FC1159">
        <w:rPr>
          <w:rFonts w:ascii="Times New Roman" w:hAnsi="Times New Roman"/>
          <w:sz w:val="28"/>
          <w:szCs w:val="28"/>
        </w:rPr>
        <w:t xml:space="preserve">  являющиеся    основанием    возникновения    личной заинтересованности: ____________________________________________________</w:t>
      </w: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 xml:space="preserve">Обязанности в соответствии с трудовым </w:t>
      </w:r>
      <w:proofErr w:type="gramStart"/>
      <w:r w:rsidRPr="00FC1159">
        <w:rPr>
          <w:rFonts w:ascii="Times New Roman" w:hAnsi="Times New Roman"/>
          <w:sz w:val="28"/>
          <w:szCs w:val="28"/>
        </w:rPr>
        <w:t>договором,  на</w:t>
      </w:r>
      <w:proofErr w:type="gramEnd"/>
      <w:r w:rsidRPr="00FC1159">
        <w:rPr>
          <w:rFonts w:ascii="Times New Roman" w:hAnsi="Times New Roman"/>
          <w:sz w:val="28"/>
          <w:szCs w:val="28"/>
        </w:rPr>
        <w:t xml:space="preserve">  исполнение  которых влияет или может повлиять личная заинтересованность: _____________ ______________________________________________________________________</w:t>
      </w: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975A4" w:rsidRPr="00FC1159" w:rsidRDefault="009975A4" w:rsidP="00997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 xml:space="preserve">Предлагаемые   </w:t>
      </w:r>
      <w:proofErr w:type="gramStart"/>
      <w:r w:rsidRPr="00FC1159">
        <w:rPr>
          <w:rFonts w:ascii="Times New Roman" w:hAnsi="Times New Roman"/>
          <w:sz w:val="28"/>
          <w:szCs w:val="28"/>
        </w:rPr>
        <w:t>меры  по</w:t>
      </w:r>
      <w:proofErr w:type="gramEnd"/>
      <w:r w:rsidRPr="00FC1159">
        <w:rPr>
          <w:rFonts w:ascii="Times New Roman" w:hAnsi="Times New Roman"/>
          <w:sz w:val="28"/>
          <w:szCs w:val="28"/>
        </w:rPr>
        <w:t xml:space="preserve">  предотвращению  или  урегулированию  конфликта интересов: 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>Лицо, направившее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</w:t>
      </w:r>
      <w:proofErr w:type="gramStart"/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 xml:space="preserve">     (расшифровка подписи)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>Лицо, принявшее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(</w:t>
      </w:r>
      <w:proofErr w:type="gramStart"/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FC1159">
        <w:rPr>
          <w:rFonts w:ascii="Times New Roman" w:eastAsia="Times New Roman" w:hAnsi="Times New Roman"/>
          <w:sz w:val="20"/>
          <w:szCs w:val="20"/>
          <w:lang w:eastAsia="ru-RU"/>
        </w:rPr>
        <w:t xml:space="preserve">    (расшифровка подписи)</w:t>
      </w:r>
    </w:p>
    <w:p w:rsidR="009975A4" w:rsidRPr="00FC1159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5A4" w:rsidRDefault="009975A4" w:rsidP="00997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номер в журнале регистрации сообщений о наличии личной заинтересованности_______________________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br w:type="page"/>
      </w:r>
    </w:p>
    <w:p w:rsidR="009975A4" w:rsidRDefault="009975A4" w:rsidP="009975A4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28"/>
          <w:szCs w:val="28"/>
          <w:lang w:eastAsia="ru-RU"/>
        </w:rPr>
        <w:sectPr w:rsidR="009975A4" w:rsidSect="009733BA">
          <w:headerReference w:type="default" r:id="rId11"/>
          <w:pgSz w:w="11906" w:h="16838"/>
          <w:pgMar w:top="964" w:right="567" w:bottom="964" w:left="1134" w:header="709" w:footer="709" w:gutter="0"/>
          <w:cols w:space="708"/>
          <w:titlePg/>
          <w:docGrid w:linePitch="360"/>
        </w:sectPr>
      </w:pPr>
    </w:p>
    <w:p w:rsidR="009975A4" w:rsidRDefault="009975A4" w:rsidP="009975A4"/>
    <w:p w:rsidR="009975A4" w:rsidRDefault="009975A4" w:rsidP="009975A4"/>
    <w:p w:rsidR="009975A4" w:rsidRDefault="009975A4" w:rsidP="009975A4"/>
    <w:p w:rsidR="009975A4" w:rsidRPr="00FC1159" w:rsidRDefault="009975A4" w:rsidP="009975A4">
      <w:pPr>
        <w:pStyle w:val="ConsPlusTitle"/>
        <w:ind w:left="10206"/>
        <w:rPr>
          <w:rFonts w:ascii="Times New Roman" w:hAnsi="Times New Roman" w:cs="Times New Roman"/>
          <w:b w:val="0"/>
          <w:sz w:val="28"/>
          <w:szCs w:val="28"/>
        </w:rPr>
      </w:pPr>
      <w:r w:rsidRPr="00FC1159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FC11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975A4" w:rsidRPr="00FC1159" w:rsidRDefault="009975A4" w:rsidP="009975A4">
      <w:pPr>
        <w:widowControl w:val="0"/>
        <w:autoSpaceDE w:val="0"/>
        <w:autoSpaceDN w:val="0"/>
        <w:spacing w:after="0"/>
        <w:ind w:left="1020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конфликте интересов </w:t>
      </w:r>
    </w:p>
    <w:p w:rsidR="009975A4" w:rsidRPr="00FC1159" w:rsidRDefault="009975A4" w:rsidP="009975A4">
      <w:pPr>
        <w:widowControl w:val="0"/>
        <w:autoSpaceDE w:val="0"/>
        <w:autoSpaceDN w:val="0"/>
        <w:spacing w:after="0"/>
        <w:ind w:left="102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ГКУ </w:t>
      </w:r>
      <w:r w:rsidR="009C34D5">
        <w:rPr>
          <w:rFonts w:ascii="Times New Roman" w:eastAsia="Times New Roman" w:hAnsi="Times New Roman"/>
          <w:sz w:val="28"/>
          <w:szCs w:val="28"/>
          <w:lang w:eastAsia="ru-RU"/>
        </w:rPr>
        <w:t>«Кадровый центр Кузбасса»</w:t>
      </w:r>
    </w:p>
    <w:p w:rsidR="009975A4" w:rsidRPr="00EE0123" w:rsidRDefault="009975A4" w:rsidP="009975A4">
      <w:pPr>
        <w:autoSpaceDE w:val="0"/>
        <w:autoSpaceDN w:val="0"/>
        <w:spacing w:after="0" w:line="240" w:lineRule="auto"/>
        <w:ind w:leftChars="4961" w:left="10914" w:firstLine="1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9975A4" w:rsidRPr="003E25FA" w:rsidRDefault="009975A4" w:rsidP="009975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E25FA">
        <w:rPr>
          <w:rFonts w:ascii="Times New Roman" w:eastAsiaTheme="minorEastAsia" w:hAnsi="Times New Roman"/>
          <w:bCs/>
          <w:sz w:val="28"/>
          <w:szCs w:val="28"/>
          <w:lang w:eastAsia="ru-RU"/>
        </w:rPr>
        <w:t>Журнал</w:t>
      </w:r>
      <w:r w:rsidRPr="003E25FA">
        <w:rPr>
          <w:rFonts w:ascii="Times New Roman" w:eastAsiaTheme="minorEastAsia" w:hAnsi="Times New Roman"/>
          <w:bCs/>
          <w:sz w:val="28"/>
          <w:szCs w:val="28"/>
          <w:lang w:eastAsia="ru-RU"/>
        </w:rPr>
        <w:br/>
        <w:t>регистрации сообщений о наличии личной заинтересованности</w:t>
      </w:r>
    </w:p>
    <w:p w:rsidR="009975A4" w:rsidRPr="00EE0123" w:rsidRDefault="009975A4" w:rsidP="009975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2977"/>
        <w:gridCol w:w="2126"/>
        <w:gridCol w:w="2268"/>
        <w:gridCol w:w="1871"/>
        <w:gridCol w:w="1672"/>
        <w:gridCol w:w="2269"/>
      </w:tblGrid>
      <w:tr w:rsidR="009975A4" w:rsidRPr="00EE0123" w:rsidTr="00377B8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регистрации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Ф.И.О., 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должность лица, 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представившего сообщени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заинтересованности лица 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Сделка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(иное действие)</w:t>
            </w: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в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совершении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которой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(которого)</w:t>
            </w: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имеется 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заинтересованность лица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12" w:space="0" w:color="auto"/>
            </w:tcBorders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Ф.И.О., 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должность лица, принявшего 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</w:tcBorders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Подпись лица, принявшего сообщение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</w:tcPr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Отметка о 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передаче 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материалов по 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сделке для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одобрения в </w:t>
            </w:r>
          </w:p>
          <w:p w:rsidR="009975A4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9975A4" w:rsidRPr="00EE0123" w:rsidTr="00377B88">
        <w:trPr>
          <w:trHeight w:val="3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975A4" w:rsidRPr="00EE0123" w:rsidTr="00377B88">
        <w:trPr>
          <w:trHeight w:val="30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" w:type="dxa"/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9975A4" w:rsidRPr="00EE0123" w:rsidTr="00377B88">
        <w:trPr>
          <w:trHeight w:val="30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E012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:rsidR="009975A4" w:rsidRPr="00EE0123" w:rsidRDefault="009975A4" w:rsidP="00377B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9975A4" w:rsidRPr="00FC1159" w:rsidRDefault="009975A4" w:rsidP="009975A4"/>
    <w:p w:rsidR="009975A4" w:rsidRDefault="009975A4" w:rsidP="009975A4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br w:type="page"/>
      </w:r>
    </w:p>
    <w:p w:rsidR="009975A4" w:rsidRDefault="009975A4" w:rsidP="00AA0DC0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  <w:sectPr w:rsidR="009975A4" w:rsidSect="00FC1159">
          <w:pgSz w:w="16838" w:h="11906" w:orient="landscape"/>
          <w:pgMar w:top="567" w:right="964" w:bottom="1134" w:left="964" w:header="709" w:footer="709" w:gutter="0"/>
          <w:cols w:space="708"/>
          <w:titlePg/>
          <w:docGrid w:linePitch="360"/>
        </w:sectPr>
      </w:pPr>
    </w:p>
    <w:p w:rsidR="00324008" w:rsidRDefault="00325423" w:rsidP="00AA0DC0">
      <w:pPr>
        <w:pStyle w:val="ConsPlusTitle"/>
      </w:pPr>
    </w:p>
    <w:sectPr w:rsidR="00324008" w:rsidSect="00E342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31" w:rsidRDefault="008C5831" w:rsidP="009975A4">
      <w:pPr>
        <w:spacing w:after="0" w:line="240" w:lineRule="auto"/>
      </w:pPr>
      <w:r>
        <w:separator/>
      </w:r>
    </w:p>
  </w:endnote>
  <w:endnote w:type="continuationSeparator" w:id="0">
    <w:p w:rsidR="008C5831" w:rsidRDefault="008C5831" w:rsidP="0099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31" w:rsidRDefault="008C5831" w:rsidP="009975A4">
      <w:pPr>
        <w:spacing w:after="0" w:line="240" w:lineRule="auto"/>
      </w:pPr>
      <w:r>
        <w:separator/>
      </w:r>
    </w:p>
  </w:footnote>
  <w:footnote w:type="continuationSeparator" w:id="0">
    <w:p w:rsidR="008C5831" w:rsidRDefault="008C5831" w:rsidP="0099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9333086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75A4" w:rsidRPr="003D1CD3" w:rsidRDefault="0022605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1C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75A4" w:rsidRPr="003D1C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54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975A4" w:rsidRPr="003D1CD3" w:rsidRDefault="009975A4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A4"/>
    <w:rsid w:val="000D361E"/>
    <w:rsid w:val="001E5F00"/>
    <w:rsid w:val="00206A46"/>
    <w:rsid w:val="00226053"/>
    <w:rsid w:val="00253222"/>
    <w:rsid w:val="00285698"/>
    <w:rsid w:val="002D4895"/>
    <w:rsid w:val="002F4098"/>
    <w:rsid w:val="00310BFA"/>
    <w:rsid w:val="00325423"/>
    <w:rsid w:val="004139F3"/>
    <w:rsid w:val="0049467F"/>
    <w:rsid w:val="00560E6C"/>
    <w:rsid w:val="006418B2"/>
    <w:rsid w:val="006D3C09"/>
    <w:rsid w:val="00713403"/>
    <w:rsid w:val="00747C24"/>
    <w:rsid w:val="008A01FD"/>
    <w:rsid w:val="008C5831"/>
    <w:rsid w:val="008F7697"/>
    <w:rsid w:val="009975A4"/>
    <w:rsid w:val="009C34D5"/>
    <w:rsid w:val="00A03C68"/>
    <w:rsid w:val="00AA0DC0"/>
    <w:rsid w:val="00AE57D6"/>
    <w:rsid w:val="00C50749"/>
    <w:rsid w:val="00C94ADC"/>
    <w:rsid w:val="00CE1B7E"/>
    <w:rsid w:val="00CF2253"/>
    <w:rsid w:val="00D10CAF"/>
    <w:rsid w:val="00E10244"/>
    <w:rsid w:val="00E7638B"/>
    <w:rsid w:val="00E86BDE"/>
    <w:rsid w:val="00F474CE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EC9165"/>
  <w15:docId w15:val="{C3D13B3F-8D8C-41CF-86F8-4E28B0E6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00" w:lineRule="auto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A4"/>
    <w:pPr>
      <w:spacing w:after="160" w:line="259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5A4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975A4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975A4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75A4"/>
    <w:rPr>
      <w:rFonts w:asciiTheme="minorHAnsi" w:hAnsiTheme="minorHAnsi" w:cstheme="minorBid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975A4"/>
    <w:rPr>
      <w:vertAlign w:val="superscript"/>
    </w:rPr>
  </w:style>
  <w:style w:type="table" w:styleId="a6">
    <w:name w:val="Table Grid"/>
    <w:basedOn w:val="a1"/>
    <w:uiPriority w:val="99"/>
    <w:rsid w:val="009975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75A4"/>
    <w:pPr>
      <w:tabs>
        <w:tab w:val="center" w:pos="4677"/>
        <w:tab w:val="right" w:pos="9355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9975A4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A0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DC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EE020F15F049A6B2AC01B4B81A3C6743ED28062111ADEB8B0099907FC5E0F83A7B6A488B536E13tEg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B3C63E41DE313C104A0AC7AF46711F16FB3F25C5FE776F1FBA720121aB73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4EE020F15F049A6B2AC01B4B81A3C6743ED2D002511ADEB8B0099907FC5E0F83A7B6A488B536912tEg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EE020F15F049A6B2AC01B4B81A3C6743ED2D002511ADEB8B0099907FC5E0F83A7B6A4C8Bt5g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А.. Новикова</dc:creator>
  <cp:keywords/>
  <dc:description/>
  <cp:lastModifiedBy>Екатерина И. Рябцева2020</cp:lastModifiedBy>
  <cp:revision>6</cp:revision>
  <cp:lastPrinted>2019-12-19T05:39:00Z</cp:lastPrinted>
  <dcterms:created xsi:type="dcterms:W3CDTF">2025-06-17T10:28:00Z</dcterms:created>
  <dcterms:modified xsi:type="dcterms:W3CDTF">2025-12-24T06:24:00Z</dcterms:modified>
</cp:coreProperties>
</file>